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2AE6F0" w14:textId="58D8ECB4" w:rsidR="00456887" w:rsidRPr="00B3026F" w:rsidRDefault="00456887" w:rsidP="00456887">
      <w:pPr>
        <w:spacing w:after="0"/>
        <w:rPr>
          <w:rFonts w:ascii="Arial" w:hAnsi="Arial" w:cs="Arial"/>
          <w:b/>
        </w:rPr>
      </w:pPr>
      <w:r w:rsidRPr="00B3026F">
        <w:rPr>
          <w:rFonts w:ascii="Arial" w:hAnsi="Arial" w:cs="Arial"/>
          <w:noProof/>
        </w:rPr>
        <w:drawing>
          <wp:anchor distT="0" distB="0" distL="114300" distR="114300" simplePos="0" relativeHeight="251658240" behindDoc="1" locked="0" layoutInCell="1" allowOverlap="1" wp14:anchorId="058B7771" wp14:editId="31CF7860">
            <wp:simplePos x="0" y="0"/>
            <wp:positionH relativeFrom="column">
              <wp:posOffset>-159026</wp:posOffset>
            </wp:positionH>
            <wp:positionV relativeFrom="paragraph">
              <wp:posOffset>248</wp:posOffset>
            </wp:positionV>
            <wp:extent cx="2145127" cy="638175"/>
            <wp:effectExtent l="0" t="0" r="0" b="0"/>
            <wp:wrapTight wrapText="bothSides">
              <wp:wrapPolygon edited="0">
                <wp:start x="14004" y="2579"/>
                <wp:lineTo x="1918" y="5803"/>
                <wp:lineTo x="1151" y="6448"/>
                <wp:lineTo x="1151" y="15475"/>
                <wp:lineTo x="18224" y="16764"/>
                <wp:lineTo x="18991" y="16764"/>
                <wp:lineTo x="19950" y="14185"/>
                <wp:lineTo x="20334" y="7737"/>
                <wp:lineTo x="19758" y="5803"/>
                <wp:lineTo x="15922" y="2579"/>
                <wp:lineTo x="14004" y="2579"/>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Komatsu\blue logo.jp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145127" cy="638175"/>
                    </a:xfrm>
                    <a:prstGeom prst="rect">
                      <a:avLst/>
                    </a:prstGeom>
                    <a:noFill/>
                    <a:ln>
                      <a:noFill/>
                    </a:ln>
                  </pic:spPr>
                </pic:pic>
              </a:graphicData>
            </a:graphic>
          </wp:anchor>
        </w:drawing>
      </w:r>
      <w:r w:rsidR="003E7CE7" w:rsidRPr="00B3026F">
        <w:rPr>
          <w:rFonts w:ascii="Arial" w:hAnsi="Arial" w:cs="Arial"/>
          <w:b/>
        </w:rPr>
        <w:tab/>
      </w:r>
      <w:r w:rsidR="003E7CE7" w:rsidRPr="00B3026F">
        <w:rPr>
          <w:rFonts w:ascii="Arial" w:hAnsi="Arial" w:cs="Arial"/>
          <w:b/>
        </w:rPr>
        <w:tab/>
      </w:r>
      <w:r w:rsidR="003E7CE7" w:rsidRPr="00B3026F">
        <w:rPr>
          <w:rFonts w:ascii="Arial" w:hAnsi="Arial" w:cs="Arial"/>
          <w:b/>
        </w:rPr>
        <w:tab/>
      </w:r>
      <w:r w:rsidR="003E7CE7" w:rsidRPr="00B3026F">
        <w:rPr>
          <w:rFonts w:ascii="Arial" w:hAnsi="Arial" w:cs="Arial"/>
          <w:b/>
        </w:rPr>
        <w:tab/>
      </w:r>
    </w:p>
    <w:p w14:paraId="5BEA6E16" w14:textId="6B85EBAB" w:rsidR="00456887" w:rsidRPr="00B3026F" w:rsidRDefault="00456887" w:rsidP="00456887">
      <w:pPr>
        <w:spacing w:after="0"/>
        <w:rPr>
          <w:rFonts w:ascii="Arial" w:hAnsi="Arial" w:cs="Arial"/>
          <w:b/>
        </w:rPr>
      </w:pPr>
    </w:p>
    <w:p w14:paraId="27837865" w14:textId="083F281F" w:rsidR="00456887" w:rsidRPr="00B3026F" w:rsidRDefault="00456887" w:rsidP="00FD5FBB">
      <w:pPr>
        <w:spacing w:after="0" w:line="240" w:lineRule="auto"/>
        <w:jc w:val="right"/>
        <w:rPr>
          <w:rFonts w:ascii="Arial" w:hAnsi="Arial" w:cs="Arial"/>
        </w:rPr>
      </w:pPr>
    </w:p>
    <w:p w14:paraId="2124CCD6" w14:textId="44152DA2" w:rsidR="001F6970" w:rsidRPr="00B3026F" w:rsidRDefault="001F6970" w:rsidP="00FD5FBB">
      <w:pPr>
        <w:tabs>
          <w:tab w:val="left" w:pos="6210"/>
        </w:tabs>
        <w:spacing w:after="0" w:line="240" w:lineRule="auto"/>
        <w:ind w:right="-450"/>
        <w:jc w:val="right"/>
        <w:rPr>
          <w:rFonts w:ascii="Arial" w:hAnsi="Arial" w:cs="Arial"/>
        </w:rPr>
      </w:pPr>
    </w:p>
    <w:p w14:paraId="2365ECC5" w14:textId="77777777" w:rsidR="00D14C7A" w:rsidRPr="00B3026F" w:rsidRDefault="00D14C7A" w:rsidP="00D14C7A">
      <w:pPr>
        <w:tabs>
          <w:tab w:val="left" w:pos="6210"/>
        </w:tabs>
        <w:spacing w:after="0" w:line="240" w:lineRule="auto"/>
        <w:ind w:right="-450"/>
        <w:jc w:val="right"/>
        <w:rPr>
          <w:rFonts w:ascii="Arial" w:hAnsi="Arial" w:cs="Arial"/>
        </w:rPr>
      </w:pPr>
      <w:r w:rsidRPr="00B3026F">
        <w:rPr>
          <w:rFonts w:ascii="Arial" w:hAnsi="Arial" w:cs="Arial"/>
        </w:rPr>
        <w:t>Media support:</w:t>
      </w:r>
    </w:p>
    <w:p w14:paraId="1838FABD" w14:textId="4FBB2095" w:rsidR="00D14C7A" w:rsidRPr="00B3026F" w:rsidRDefault="00461256" w:rsidP="00D14C7A">
      <w:pPr>
        <w:tabs>
          <w:tab w:val="left" w:pos="6210"/>
        </w:tabs>
        <w:spacing w:after="0" w:line="240" w:lineRule="auto"/>
        <w:ind w:right="-450"/>
        <w:jc w:val="right"/>
        <w:rPr>
          <w:rFonts w:ascii="Arial" w:hAnsi="Arial" w:cs="Arial"/>
        </w:rPr>
      </w:pPr>
      <w:r w:rsidRPr="00B3026F">
        <w:rPr>
          <w:rFonts w:ascii="Arial" w:hAnsi="Arial" w:cs="Arial"/>
        </w:rPr>
        <w:t>Chushu Wu</w:t>
      </w:r>
    </w:p>
    <w:p w14:paraId="5CF7EED6" w14:textId="13BE7D43" w:rsidR="00D14C7A" w:rsidRPr="00B3026F" w:rsidRDefault="00D14C7A" w:rsidP="00D14C7A">
      <w:pPr>
        <w:tabs>
          <w:tab w:val="left" w:pos="6210"/>
        </w:tabs>
        <w:spacing w:after="0" w:line="240" w:lineRule="auto"/>
        <w:ind w:right="-450"/>
        <w:jc w:val="right"/>
        <w:rPr>
          <w:rFonts w:ascii="Arial" w:hAnsi="Arial" w:cs="Arial"/>
        </w:rPr>
      </w:pPr>
      <w:r w:rsidRPr="00B3026F">
        <w:rPr>
          <w:rFonts w:ascii="Arial" w:hAnsi="Arial" w:cs="Arial"/>
        </w:rPr>
        <w:t>+32 49</w:t>
      </w:r>
      <w:r w:rsidR="00461256" w:rsidRPr="00B3026F">
        <w:rPr>
          <w:rFonts w:ascii="Arial" w:hAnsi="Arial" w:cs="Arial"/>
        </w:rPr>
        <w:t>1</w:t>
      </w:r>
      <w:r w:rsidRPr="00B3026F">
        <w:rPr>
          <w:rFonts w:ascii="Arial" w:hAnsi="Arial" w:cs="Arial"/>
        </w:rPr>
        <w:t xml:space="preserve"> </w:t>
      </w:r>
      <w:r w:rsidR="00461256" w:rsidRPr="00B3026F">
        <w:rPr>
          <w:rFonts w:ascii="Arial" w:hAnsi="Arial" w:cs="Arial"/>
        </w:rPr>
        <w:t>34</w:t>
      </w:r>
      <w:r w:rsidRPr="00B3026F">
        <w:rPr>
          <w:rFonts w:ascii="Arial" w:hAnsi="Arial" w:cs="Arial"/>
        </w:rPr>
        <w:t xml:space="preserve"> </w:t>
      </w:r>
      <w:r w:rsidR="00461256" w:rsidRPr="00B3026F">
        <w:rPr>
          <w:rFonts w:ascii="Arial" w:hAnsi="Arial" w:cs="Arial"/>
        </w:rPr>
        <w:t>80 98</w:t>
      </w:r>
    </w:p>
    <w:p w14:paraId="5E2E2CF1" w14:textId="7696C021" w:rsidR="002D0D42" w:rsidRPr="00B3026F" w:rsidRDefault="00000000" w:rsidP="00461256">
      <w:pPr>
        <w:tabs>
          <w:tab w:val="left" w:pos="6210"/>
        </w:tabs>
        <w:spacing w:after="0" w:line="240" w:lineRule="auto"/>
        <w:ind w:right="-450"/>
        <w:jc w:val="right"/>
      </w:pPr>
      <w:hyperlink r:id="rId11" w:history="1">
        <w:r w:rsidR="00461256" w:rsidRPr="00B3026F">
          <w:rPr>
            <w:rStyle w:val="Hyperlink"/>
          </w:rPr>
          <w:t>chushu.wu@komatsu.eu</w:t>
        </w:r>
      </w:hyperlink>
    </w:p>
    <w:p w14:paraId="5D1153FC" w14:textId="77777777" w:rsidR="00461256" w:rsidRPr="00B3026F" w:rsidRDefault="00461256" w:rsidP="00461256">
      <w:pPr>
        <w:tabs>
          <w:tab w:val="left" w:pos="6210"/>
        </w:tabs>
        <w:spacing w:after="0" w:line="240" w:lineRule="auto"/>
        <w:ind w:right="-450"/>
        <w:jc w:val="right"/>
        <w:rPr>
          <w:rFonts w:ascii="Arial" w:hAnsi="Arial" w:cs="Arial"/>
          <w:b/>
          <w:sz w:val="28"/>
          <w:szCs w:val="28"/>
        </w:rPr>
      </w:pPr>
    </w:p>
    <w:p w14:paraId="42454FA1" w14:textId="77777777" w:rsidR="00461256" w:rsidRPr="00B3026F" w:rsidRDefault="00461256" w:rsidP="00740609">
      <w:pPr>
        <w:pStyle w:val="Subhead"/>
        <w:rPr>
          <w:b/>
          <w:i w:val="0"/>
          <w:sz w:val="28"/>
          <w:szCs w:val="28"/>
        </w:rPr>
      </w:pPr>
    </w:p>
    <w:p w14:paraId="280D5896" w14:textId="77777777" w:rsidR="00D3329E" w:rsidRPr="00B3026F" w:rsidRDefault="00D3329E" w:rsidP="00D3329E">
      <w:pPr>
        <w:pStyle w:val="Subhead"/>
        <w:rPr>
          <w:b/>
          <w:i w:val="0"/>
          <w:iCs/>
          <w:sz w:val="28"/>
          <w:szCs w:val="28"/>
        </w:rPr>
      </w:pPr>
      <w:r w:rsidRPr="00B3026F">
        <w:rPr>
          <w:b/>
          <w:i w:val="0"/>
          <w:iCs/>
          <w:sz w:val="28"/>
          <w:szCs w:val="28"/>
        </w:rPr>
        <w:t>Boliden and Komatsu Accelerate on the Fast Lane to a Zero-Emission Mining Site</w:t>
      </w:r>
    </w:p>
    <w:p w14:paraId="7B72EF88" w14:textId="77777777" w:rsidR="00461256" w:rsidRPr="00B3026F" w:rsidRDefault="00461256" w:rsidP="00EF4A12">
      <w:pPr>
        <w:rPr>
          <w:rFonts w:ascii="Arial" w:hAnsi="Arial" w:cs="Arial"/>
          <w:b/>
          <w:iCs/>
        </w:rPr>
      </w:pPr>
    </w:p>
    <w:p w14:paraId="0865F89D" w14:textId="659D18B6" w:rsidR="00D3329E" w:rsidRPr="00B3026F" w:rsidRDefault="00461256" w:rsidP="00D3329E">
      <w:proofErr w:type="spellStart"/>
      <w:r w:rsidRPr="00B3026F">
        <w:rPr>
          <w:rFonts w:ascii="Arial" w:hAnsi="Arial" w:cs="Arial"/>
          <w:b/>
          <w:bCs/>
        </w:rPr>
        <w:t>Vilvoorde</w:t>
      </w:r>
      <w:proofErr w:type="spellEnd"/>
      <w:r w:rsidRPr="00B3026F">
        <w:rPr>
          <w:rFonts w:ascii="Arial" w:hAnsi="Arial" w:cs="Arial"/>
          <w:b/>
          <w:bCs/>
        </w:rPr>
        <w:t xml:space="preserve">, </w:t>
      </w:r>
      <w:r w:rsidR="00D3329E" w:rsidRPr="00B3026F">
        <w:rPr>
          <w:rFonts w:ascii="Arial" w:hAnsi="Arial" w:cs="Arial"/>
          <w:b/>
          <w:bCs/>
        </w:rPr>
        <w:t>September</w:t>
      </w:r>
      <w:r w:rsidRPr="00B3026F">
        <w:rPr>
          <w:rFonts w:ascii="Arial" w:hAnsi="Arial" w:cs="Arial"/>
          <w:b/>
          <w:bCs/>
        </w:rPr>
        <w:t xml:space="preserve"> 2024</w:t>
      </w:r>
      <w:r w:rsidRPr="00B3026F">
        <w:rPr>
          <w:rFonts w:ascii="Arial" w:hAnsi="Arial" w:cs="Arial"/>
        </w:rPr>
        <w:t xml:space="preserve"> — </w:t>
      </w:r>
      <w:r w:rsidR="00D3329E" w:rsidRPr="00B3026F">
        <w:rPr>
          <w:rFonts w:ascii="Arial" w:hAnsi="Arial" w:cs="Arial"/>
        </w:rPr>
        <w:t xml:space="preserve">Komatsu today announced a significant step forward in their joint commitment to sustainable mining </w:t>
      </w:r>
      <w:r w:rsidR="00957A6C" w:rsidRPr="00B3026F">
        <w:rPr>
          <w:rFonts w:ascii="Arial" w:hAnsi="Arial" w:cs="Arial"/>
        </w:rPr>
        <w:t>together</w:t>
      </w:r>
      <w:r w:rsidR="00D3329E" w:rsidRPr="00B3026F">
        <w:rPr>
          <w:rFonts w:ascii="Arial" w:hAnsi="Arial" w:cs="Arial"/>
        </w:rPr>
        <w:t xml:space="preserve"> with Boliden, a leading global mining and metals company with a strong focus on sustainable production.</w:t>
      </w:r>
    </w:p>
    <w:p w14:paraId="15373DD4" w14:textId="18A5B4E7" w:rsidR="00BB0E1A" w:rsidRPr="00B3026F" w:rsidRDefault="00D3329E" w:rsidP="005F11E4">
      <w:r w:rsidRPr="00B3026F">
        <w:t xml:space="preserve">At </w:t>
      </w:r>
      <w:proofErr w:type="spellStart"/>
      <w:r w:rsidR="00263901" w:rsidRPr="00B3026F">
        <w:t>MINExpo</w:t>
      </w:r>
      <w:proofErr w:type="spellEnd"/>
      <w:r w:rsidRPr="00B3026F">
        <w:t xml:space="preserve">, Komatsu unveiled its all-new </w:t>
      </w:r>
      <w:r w:rsidR="00260C96" w:rsidRPr="00B3026F">
        <w:t xml:space="preserve">Power Agnostic 930E </w:t>
      </w:r>
      <w:r w:rsidRPr="00B3026F">
        <w:t xml:space="preserve">haul truck, </w:t>
      </w:r>
      <w:r w:rsidR="005F11E4" w:rsidRPr="005F11E4">
        <w:t>built on Komatsu's modular power-agnostic platform,</w:t>
      </w:r>
      <w:r w:rsidR="00260C96" w:rsidRPr="00B3026F">
        <w:t xml:space="preserve"> this new generation truck allows </w:t>
      </w:r>
      <w:r w:rsidR="005F11E4" w:rsidRPr="005F11E4">
        <w:t>customers to future-proof their operations with a versatile approach to decarboni</w:t>
      </w:r>
      <w:r w:rsidR="00B3026F" w:rsidRPr="00B3026F">
        <w:t>s</w:t>
      </w:r>
      <w:r w:rsidR="005F11E4" w:rsidRPr="005F11E4">
        <w:t>ation.</w:t>
      </w:r>
    </w:p>
    <w:p w14:paraId="068C48E7" w14:textId="3F2F7264" w:rsidR="005F11E4" w:rsidRDefault="00B3026F" w:rsidP="005F11E4">
      <w:r>
        <w:t>Thanks to this</w:t>
      </w:r>
      <w:r w:rsidR="00E36E1C" w:rsidRPr="00B3026F">
        <w:t xml:space="preserve"> modular power-agnostic platform</w:t>
      </w:r>
      <w:r>
        <w:t>,</w:t>
      </w:r>
      <w:r w:rsidR="00E36E1C" w:rsidRPr="00B3026F">
        <w:t xml:space="preserve"> </w:t>
      </w:r>
      <w:r w:rsidR="00BB0E1A" w:rsidRPr="00B3026F">
        <w:t>customers</w:t>
      </w:r>
      <w:r w:rsidR="005F11E4" w:rsidRPr="005F11E4">
        <w:t xml:space="preserve"> </w:t>
      </w:r>
      <w:r>
        <w:t xml:space="preserve">are able </w:t>
      </w:r>
      <w:r w:rsidR="005F11E4" w:rsidRPr="005F11E4">
        <w:t>to start with conventional diesel engines and gradually transition to cleaner energy sources as needed</w:t>
      </w:r>
      <w:r w:rsidR="00151FFF">
        <w:t xml:space="preserve">. </w:t>
      </w:r>
      <w:r w:rsidR="005F11E4" w:rsidRPr="005F11E4">
        <w:t>Whether adopting battery technology, hydrogen fuel cell technology or a combination of energy systems, the Power Agnostic 930E provides the infrastructure and adaptability necessary to meet evolving sustainability goals.</w:t>
      </w:r>
    </w:p>
    <w:p w14:paraId="3B7403EA" w14:textId="53E11F27" w:rsidR="00D15737" w:rsidRDefault="00D15737" w:rsidP="00D3329E">
      <w:r w:rsidRPr="00D15737">
        <w:t>Following the exhibition, this pre-production haulage truck will make its way to Boliden’s Aitik mine – Europe's largest and one of the world´s most productive open-pit copper mines. This marks a milestone moment as the truck will become the first of its kind to undergo field testing in production at a customer’s mine site including the ambition of conversion to battery technology.</w:t>
      </w:r>
    </w:p>
    <w:p w14:paraId="0C945231" w14:textId="07900748" w:rsidR="00D3329E" w:rsidRPr="00B3026F" w:rsidRDefault="00D3329E" w:rsidP="00D3329E">
      <w:r w:rsidRPr="00B3026F">
        <w:t>Th</w:t>
      </w:r>
      <w:r w:rsidR="00E03020">
        <w:t xml:space="preserve">is one-year </w:t>
      </w:r>
      <w:r w:rsidRPr="00B3026F">
        <w:t>field trial will take place within the Komatsu Greenhouse Gas (GHG) Alliance framework, where Boliden will work closely with Komatsu to gather first-hand insights and feedback based on real-world applications. This collaboration will contribute to the advancement of Komatsu’s power</w:t>
      </w:r>
      <w:r w:rsidR="00DE42E2" w:rsidRPr="00B3026F">
        <w:t>-</w:t>
      </w:r>
      <w:r w:rsidRPr="00B3026F">
        <w:t>agnostic truck concept.</w:t>
      </w:r>
    </w:p>
    <w:p w14:paraId="24CD290D" w14:textId="6A9989E0" w:rsidR="00782B70" w:rsidRDefault="00452F54" w:rsidP="00D3329E">
      <w:r w:rsidRPr="00452F54">
        <w:t xml:space="preserve">“We are excited to continue our partnership with Boliden in their Aitik mine, where the Power Agnostic 930E truck, showcased at </w:t>
      </w:r>
      <w:proofErr w:type="spellStart"/>
      <w:r w:rsidRPr="00452F54">
        <w:t>MINExpo</w:t>
      </w:r>
      <w:proofErr w:type="spellEnd"/>
      <w:r w:rsidRPr="00452F54">
        <w:t xml:space="preserve">, will soon start the first field trials in a customer mine site,” </w:t>
      </w:r>
      <w:r w:rsidR="00782B70">
        <w:t>says</w:t>
      </w:r>
      <w:r w:rsidRPr="00452F54">
        <w:t xml:space="preserve"> Jeroen De Roeck, </w:t>
      </w:r>
      <w:r w:rsidR="00782B70">
        <w:t>Senior</w:t>
      </w:r>
      <w:r w:rsidRPr="00452F54">
        <w:t xml:space="preserve"> Manager Mining for Komatsu Europe. “This milestone not only represents a major step forward in our decarboni</w:t>
      </w:r>
      <w:r w:rsidR="00782B70">
        <w:t>s</w:t>
      </w:r>
      <w:r w:rsidRPr="00452F54">
        <w:t xml:space="preserve">ation strategy but also exemplifies our commitment to support our customers in achieving their sustainability goals. Together with Boliden, we are paving the way for a </w:t>
      </w:r>
      <w:r w:rsidR="005341CD">
        <w:t xml:space="preserve">more </w:t>
      </w:r>
      <w:r w:rsidRPr="00452F54">
        <w:t>responsible mining industry.”</w:t>
      </w:r>
    </w:p>
    <w:p w14:paraId="785C2958" w14:textId="6D332407" w:rsidR="00D3329E" w:rsidRPr="00B3026F" w:rsidRDefault="00D3329E" w:rsidP="00D3329E">
      <w:r w:rsidRPr="00B3026F">
        <w:t>As one of the founding members of the GHG Alliance, Boliden has consistently demonstrated its commitment to ambitious carbon reduction goals within the mining industry.</w:t>
      </w:r>
    </w:p>
    <w:p w14:paraId="5ED84A56" w14:textId="0B5F3ED2" w:rsidR="0018144E" w:rsidRPr="00B3026F" w:rsidRDefault="0018144E" w:rsidP="00D3329E">
      <w:r w:rsidRPr="00B3026F">
        <w:t>In 2023, Boliden became the first company in Europe to implement Komatsu Frontrunner, an Autonomous Hauling System, on 17 haul trucks at the Aitik mine. This initiative aimed to optimise productivity and asset utili</w:t>
      </w:r>
      <w:r w:rsidR="00A213E7">
        <w:t>s</w:t>
      </w:r>
      <w:r w:rsidRPr="00B3026F">
        <w:t>ation to meet increased transportation demands while maintaining world-leading cost competitiveness.</w:t>
      </w:r>
    </w:p>
    <w:p w14:paraId="76752074" w14:textId="5871A214" w:rsidR="00D3329E" w:rsidRPr="00B3026F" w:rsidRDefault="00D3329E" w:rsidP="00D3329E">
      <w:r w:rsidRPr="00B3026F">
        <w:lastRenderedPageBreak/>
        <w:t xml:space="preserve">As the demand for essential minerals continues to grow, mining companies face increasing pressure to deliver these </w:t>
      </w:r>
      <w:r w:rsidR="0018144E" w:rsidRPr="00B3026F">
        <w:t xml:space="preserve">crucial </w:t>
      </w:r>
      <w:r w:rsidRPr="00B3026F">
        <w:t>resources</w:t>
      </w:r>
      <w:r w:rsidR="0018144E" w:rsidRPr="00B3026F">
        <w:t xml:space="preserve"> </w:t>
      </w:r>
      <w:r w:rsidRPr="00B3026F">
        <w:t>productively and responsibly. Komatsu is focused on supporting mining operations in meeting these challenges through innovative solutions that prioritise both productivity and climate performance.</w:t>
      </w:r>
    </w:p>
    <w:p w14:paraId="014A5A7D" w14:textId="066B0AAB" w:rsidR="007D56D3" w:rsidRPr="00B3026F" w:rsidRDefault="007D56D3" w:rsidP="00D3329E">
      <w:pPr>
        <w:spacing w:line="276" w:lineRule="auto"/>
        <w:rPr>
          <w:rFonts w:ascii="Arial" w:hAnsi="Arial" w:cs="Arial"/>
          <w:b/>
        </w:rPr>
      </w:pPr>
    </w:p>
    <w:p w14:paraId="676E74FB" w14:textId="4A404125" w:rsidR="00E24110" w:rsidRDefault="00E24110" w:rsidP="00BB50B3">
      <w:pPr>
        <w:autoSpaceDE w:val="0"/>
        <w:autoSpaceDN w:val="0"/>
        <w:adjustRightInd w:val="0"/>
        <w:spacing w:after="0" w:line="276" w:lineRule="auto"/>
        <w:rPr>
          <w:rFonts w:ascii="Arial" w:hAnsi="Arial" w:cs="Arial"/>
          <w:b/>
        </w:rPr>
      </w:pPr>
      <w:r w:rsidRPr="00E26DB2">
        <w:rPr>
          <w:rFonts w:ascii="Arial" w:hAnsi="Arial" w:cs="Arial"/>
          <w:b/>
        </w:rPr>
        <w:t>About Boliden</w:t>
      </w:r>
    </w:p>
    <w:p w14:paraId="4AEADE80" w14:textId="32594E23" w:rsidR="00E24110" w:rsidRPr="00E26DB2" w:rsidRDefault="00E26DB2" w:rsidP="00BB50B3">
      <w:pPr>
        <w:autoSpaceDE w:val="0"/>
        <w:autoSpaceDN w:val="0"/>
        <w:adjustRightInd w:val="0"/>
        <w:spacing w:after="0" w:line="276" w:lineRule="auto"/>
      </w:pPr>
      <w:r w:rsidRPr="00E26DB2">
        <w:t>Boliden’s vision is to be the most climate-friendly and respected metal provider in the world. We are Europe’s producer of sustainable metals and, guided by our values care, courage and responsibility, we operate within exploration, mines, smelters and recycling. We are around 6,000 employees and have annual revenues of approximately SEK 80 billion.</w:t>
      </w:r>
    </w:p>
    <w:p w14:paraId="5F3B6C5E" w14:textId="77777777" w:rsidR="00E24110" w:rsidRDefault="00E24110" w:rsidP="00BB50B3">
      <w:pPr>
        <w:autoSpaceDE w:val="0"/>
        <w:autoSpaceDN w:val="0"/>
        <w:adjustRightInd w:val="0"/>
        <w:spacing w:after="0" w:line="276" w:lineRule="auto"/>
        <w:rPr>
          <w:rFonts w:ascii="Arial" w:hAnsi="Arial" w:cs="Arial"/>
          <w:b/>
        </w:rPr>
      </w:pPr>
    </w:p>
    <w:p w14:paraId="0FFEBA3F" w14:textId="60A2C3B9" w:rsidR="00BD4655" w:rsidRPr="00B3026F" w:rsidRDefault="00BD4655" w:rsidP="00BB50B3">
      <w:pPr>
        <w:autoSpaceDE w:val="0"/>
        <w:autoSpaceDN w:val="0"/>
        <w:adjustRightInd w:val="0"/>
        <w:spacing w:after="0" w:line="276" w:lineRule="auto"/>
        <w:rPr>
          <w:rFonts w:ascii="Arial" w:hAnsi="Arial" w:cs="Arial"/>
          <w:b/>
        </w:rPr>
      </w:pPr>
      <w:r w:rsidRPr="00B3026F">
        <w:rPr>
          <w:rFonts w:ascii="Arial" w:hAnsi="Arial" w:cs="Arial"/>
          <w:b/>
        </w:rPr>
        <w:t>About Komatsu</w:t>
      </w:r>
    </w:p>
    <w:p w14:paraId="4DF9454F" w14:textId="6FD3AA58" w:rsidR="00F1776C" w:rsidRPr="00B3026F" w:rsidRDefault="00BD4655" w:rsidP="00BB50B3">
      <w:pPr>
        <w:autoSpaceDE w:val="0"/>
        <w:autoSpaceDN w:val="0"/>
        <w:adjustRightInd w:val="0"/>
        <w:spacing w:after="0" w:line="276" w:lineRule="auto"/>
        <w:rPr>
          <w:rFonts w:ascii="Arial" w:hAnsi="Arial" w:cs="Arial"/>
        </w:rPr>
      </w:pPr>
      <w:r w:rsidRPr="00B3026F">
        <w:rPr>
          <w:rFonts w:ascii="Arial" w:hAnsi="Arial" w:cs="Arial"/>
        </w:rPr>
        <w:t xml:space="preserve">Komatsu is an industry-leading manufacturer and supplier of equipment, technologies and services for the construction, forklift, mining, industrial and forestry markets. For </w:t>
      </w:r>
      <w:r w:rsidR="00017901" w:rsidRPr="00B3026F">
        <w:rPr>
          <w:rFonts w:ascii="Arial" w:hAnsi="Arial" w:cs="Arial"/>
        </w:rPr>
        <w:t>over</w:t>
      </w:r>
      <w:r w:rsidRPr="00B3026F">
        <w:rPr>
          <w:rFonts w:ascii="Arial" w:hAnsi="Arial" w:cs="Arial"/>
        </w:rPr>
        <w:t xml:space="preserve"> a century, Komatsu equipment and services have been used by companies worldwide to develop modern infrastructure, extract fundamental minerals, maintain forests and create technology and consumer products. The company’s global service and distributor networks support customer operations, tapping into the power of data and technology to enhance safety and productivity while optimizing performance.</w:t>
      </w:r>
    </w:p>
    <w:p w14:paraId="58FB7BA4" w14:textId="77777777" w:rsidR="00F1776C" w:rsidRPr="00B3026F" w:rsidRDefault="00F1776C" w:rsidP="00BD4655">
      <w:pPr>
        <w:autoSpaceDE w:val="0"/>
        <w:autoSpaceDN w:val="0"/>
        <w:adjustRightInd w:val="0"/>
        <w:spacing w:after="0" w:line="240" w:lineRule="auto"/>
        <w:rPr>
          <w:rFonts w:ascii="Arial" w:hAnsi="Arial" w:cs="Arial"/>
        </w:rPr>
      </w:pPr>
    </w:p>
    <w:p w14:paraId="27D16079" w14:textId="77777777" w:rsidR="00793532" w:rsidRPr="00B3026F" w:rsidRDefault="00793532" w:rsidP="00793532">
      <w:pPr>
        <w:autoSpaceDE w:val="0"/>
        <w:autoSpaceDN w:val="0"/>
        <w:adjustRightInd w:val="0"/>
        <w:spacing w:after="0" w:line="240" w:lineRule="auto"/>
        <w:rPr>
          <w:rFonts w:ascii="Arial" w:hAnsi="Arial" w:cs="Arial"/>
          <w:bCs/>
        </w:rPr>
      </w:pPr>
    </w:p>
    <w:p w14:paraId="266ED91A" w14:textId="77777777" w:rsidR="00456887" w:rsidRPr="004363E3" w:rsidRDefault="00793532" w:rsidP="00793532">
      <w:pPr>
        <w:jc w:val="center"/>
        <w:rPr>
          <w:rFonts w:ascii="Arial" w:hAnsi="Arial" w:cs="Arial"/>
        </w:rPr>
      </w:pPr>
      <w:r w:rsidRPr="00B3026F">
        <w:rPr>
          <w:rFonts w:ascii="Arial" w:hAnsi="Arial" w:cs="Arial"/>
        </w:rPr>
        <w:t>#     #     #</w:t>
      </w:r>
    </w:p>
    <w:sectPr w:rsidR="00456887" w:rsidRPr="004363E3" w:rsidSect="001B1DE3">
      <w:headerReference w:type="even" r:id="rId12"/>
      <w:headerReference w:type="default" r:id="rId13"/>
      <w:headerReference w:type="first" r:id="rId14"/>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98C579" w14:textId="77777777" w:rsidR="00A52C6D" w:rsidRPr="00B3026F" w:rsidRDefault="00A52C6D" w:rsidP="00D37D34">
      <w:pPr>
        <w:spacing w:after="0" w:line="240" w:lineRule="auto"/>
      </w:pPr>
      <w:r w:rsidRPr="00B3026F">
        <w:separator/>
      </w:r>
    </w:p>
  </w:endnote>
  <w:endnote w:type="continuationSeparator" w:id="0">
    <w:p w14:paraId="316E1022" w14:textId="77777777" w:rsidR="00A52C6D" w:rsidRPr="00B3026F" w:rsidRDefault="00A52C6D" w:rsidP="00D37D34">
      <w:pPr>
        <w:spacing w:after="0" w:line="240" w:lineRule="auto"/>
      </w:pPr>
      <w:r w:rsidRPr="00B3026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726C7C" w14:textId="77777777" w:rsidR="00A52C6D" w:rsidRPr="00B3026F" w:rsidRDefault="00A52C6D" w:rsidP="00D37D34">
      <w:pPr>
        <w:spacing w:after="0" w:line="240" w:lineRule="auto"/>
      </w:pPr>
      <w:r w:rsidRPr="00B3026F">
        <w:separator/>
      </w:r>
    </w:p>
  </w:footnote>
  <w:footnote w:type="continuationSeparator" w:id="0">
    <w:p w14:paraId="69CA4FC9" w14:textId="77777777" w:rsidR="00A52C6D" w:rsidRPr="00B3026F" w:rsidRDefault="00A52C6D" w:rsidP="00D37D34">
      <w:pPr>
        <w:spacing w:after="0" w:line="240" w:lineRule="auto"/>
      </w:pPr>
      <w:r w:rsidRPr="00B3026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3A62A" w14:textId="24CEB32A" w:rsidR="00017901" w:rsidRPr="00B3026F" w:rsidRDefault="00017901">
    <w:pPr>
      <w:pStyle w:val="Header"/>
    </w:pPr>
    <w:r w:rsidRPr="00B3026F">
      <w:rPr>
        <w:noProof/>
      </w:rPr>
      <mc:AlternateContent>
        <mc:Choice Requires="wps">
          <w:drawing>
            <wp:anchor distT="0" distB="0" distL="0" distR="0" simplePos="0" relativeHeight="251659264" behindDoc="0" locked="0" layoutInCell="1" allowOverlap="1" wp14:anchorId="28BC2581" wp14:editId="43DE9A8E">
              <wp:simplePos x="635" y="635"/>
              <wp:positionH relativeFrom="page">
                <wp:align>left</wp:align>
              </wp:positionH>
              <wp:positionV relativeFrom="page">
                <wp:align>top</wp:align>
              </wp:positionV>
              <wp:extent cx="443865" cy="443865"/>
              <wp:effectExtent l="0" t="0" r="6350" b="4445"/>
              <wp:wrapNone/>
              <wp:docPr id="1512017966"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AD0E40" w14:textId="380855A3" w:rsidR="00017901" w:rsidRPr="00B3026F" w:rsidRDefault="00017901" w:rsidP="00017901">
                          <w:pPr>
                            <w:spacing w:after="0"/>
                            <w:rPr>
                              <w:rFonts w:ascii="Calibri" w:eastAsia="Calibri" w:hAnsi="Calibri" w:cs="Calibri"/>
                              <w:color w:val="0000FF"/>
                              <w:sz w:val="20"/>
                              <w:szCs w:val="20"/>
                            </w:rPr>
                          </w:pPr>
                          <w:r w:rsidRPr="00B3026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8BC2581" id="_x0000_t202" coordsize="21600,21600" o:spt="202" path="m,l,21600r21600,l21600,xe">
              <v:stroke joinstyle="miter"/>
              <v:path gradientshapeok="t" o:connecttype="rect"/>
            </v:shapetype>
            <v:shape id="_x0000_s1027"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06AD0E40" w14:textId="380855A3" w:rsidR="00017901" w:rsidRPr="00B3026F" w:rsidRDefault="00017901" w:rsidP="00017901">
                    <w:pPr>
                      <w:spacing w:after="0"/>
                      <w:rPr>
                        <w:rFonts w:ascii="Calibri" w:eastAsia="Calibri" w:hAnsi="Calibri" w:cs="Calibri"/>
                        <w:color w:val="0000FF"/>
                        <w:sz w:val="20"/>
                        <w:szCs w:val="20"/>
                      </w:rPr>
                    </w:pPr>
                    <w:r w:rsidRPr="00B3026F">
                      <w:rPr>
                        <w:rFonts w:ascii="Calibri" w:eastAsia="Calibri" w:hAnsi="Calibri" w:cs="Calibri"/>
                        <w:color w:val="0000FF"/>
                        <w:sz w:val="2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78F99" w14:textId="0C52B739" w:rsidR="005256DD" w:rsidRPr="00B3026F" w:rsidRDefault="00017901">
    <w:pPr>
      <w:pStyle w:val="Header"/>
    </w:pPr>
    <w:r w:rsidRPr="00B3026F">
      <w:rPr>
        <w:noProof/>
      </w:rPr>
      <mc:AlternateContent>
        <mc:Choice Requires="wps">
          <w:drawing>
            <wp:anchor distT="0" distB="0" distL="0" distR="0" simplePos="0" relativeHeight="251660288" behindDoc="0" locked="0" layoutInCell="1" allowOverlap="1" wp14:anchorId="5C4BC399" wp14:editId="7F0FB5C7">
              <wp:simplePos x="914400" y="461176"/>
              <wp:positionH relativeFrom="page">
                <wp:align>left</wp:align>
              </wp:positionH>
              <wp:positionV relativeFrom="page">
                <wp:align>top</wp:align>
              </wp:positionV>
              <wp:extent cx="443865" cy="443865"/>
              <wp:effectExtent l="0" t="0" r="6350" b="4445"/>
              <wp:wrapNone/>
              <wp:docPr id="1838894032"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811DB3" w14:textId="305D575C" w:rsidR="00017901" w:rsidRPr="00B3026F" w:rsidRDefault="00017901" w:rsidP="00017901">
                          <w:pPr>
                            <w:spacing w:after="0"/>
                            <w:rPr>
                              <w:rFonts w:ascii="Calibri" w:eastAsia="Calibri" w:hAnsi="Calibri" w:cs="Calibri"/>
                              <w:color w:val="0000FF"/>
                              <w:sz w:val="20"/>
                              <w:szCs w:val="20"/>
                            </w:rPr>
                          </w:pPr>
                          <w:r w:rsidRPr="00B3026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C4BC399" id="_x0000_t202" coordsize="21600,21600" o:spt="202" path="m,l,21600r21600,l21600,xe">
              <v:stroke joinstyle="miter"/>
              <v:path gradientshapeok="t" o:connecttype="rect"/>
            </v:shapetype>
            <v:shape id="Text Box 3" o:spid="_x0000_s1028" type="#_x0000_t202" alt="Public" style="position:absolute;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6C811DB3" w14:textId="305D575C" w:rsidR="00017901" w:rsidRPr="00B3026F" w:rsidRDefault="00017901" w:rsidP="00017901">
                    <w:pPr>
                      <w:spacing w:after="0"/>
                      <w:rPr>
                        <w:rFonts w:ascii="Calibri" w:eastAsia="Calibri" w:hAnsi="Calibri" w:cs="Calibri"/>
                        <w:color w:val="0000FF"/>
                        <w:sz w:val="20"/>
                        <w:szCs w:val="20"/>
                      </w:rPr>
                    </w:pPr>
                    <w:r w:rsidRPr="00B3026F">
                      <w:rPr>
                        <w:rFonts w:ascii="Calibri" w:eastAsia="Calibri" w:hAnsi="Calibri" w:cs="Calibri"/>
                        <w:color w:val="0000FF"/>
                        <w:sz w:val="2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AF02F" w14:textId="18F4B4FC" w:rsidR="00017901" w:rsidRPr="00B3026F" w:rsidRDefault="00017901">
    <w:pPr>
      <w:pStyle w:val="Header"/>
    </w:pPr>
    <w:r w:rsidRPr="00B3026F">
      <w:rPr>
        <w:noProof/>
      </w:rPr>
      <mc:AlternateContent>
        <mc:Choice Requires="wps">
          <w:drawing>
            <wp:anchor distT="0" distB="0" distL="0" distR="0" simplePos="0" relativeHeight="251658240" behindDoc="0" locked="0" layoutInCell="1" allowOverlap="1" wp14:anchorId="7ECFE536" wp14:editId="3B1A56EC">
              <wp:simplePos x="635" y="635"/>
              <wp:positionH relativeFrom="page">
                <wp:align>left</wp:align>
              </wp:positionH>
              <wp:positionV relativeFrom="page">
                <wp:align>top</wp:align>
              </wp:positionV>
              <wp:extent cx="443865" cy="443865"/>
              <wp:effectExtent l="0" t="0" r="6350" b="4445"/>
              <wp:wrapNone/>
              <wp:docPr id="139397982"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9D33DD" w14:textId="41DB8E09" w:rsidR="00017901" w:rsidRPr="00B3026F" w:rsidRDefault="00017901" w:rsidP="00017901">
                          <w:pPr>
                            <w:spacing w:after="0"/>
                            <w:rPr>
                              <w:rFonts w:ascii="Calibri" w:eastAsia="Calibri" w:hAnsi="Calibri" w:cs="Calibri"/>
                              <w:color w:val="0000FF"/>
                              <w:sz w:val="20"/>
                              <w:szCs w:val="20"/>
                            </w:rPr>
                          </w:pPr>
                          <w:r w:rsidRPr="00B3026F">
                            <w:rPr>
                              <w:rFonts w:ascii="Calibri" w:eastAsia="Calibri" w:hAnsi="Calibri" w:cs="Calibri"/>
                              <w:color w:val="0000FF"/>
                              <w:sz w:val="20"/>
                              <w:szCs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CFE536" id="_x0000_t202" coordsize="21600,21600" o:spt="202" path="m,l,21600r21600,l21600,xe">
              <v:stroke joinstyle="miter"/>
              <v:path gradientshapeok="t" o:connecttype="rect"/>
            </v:shapetype>
            <v:shape id="Text Box 1" o:spid="_x0000_s1029"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789D33DD" w14:textId="41DB8E09" w:rsidR="00017901" w:rsidRPr="00B3026F" w:rsidRDefault="00017901" w:rsidP="00017901">
                    <w:pPr>
                      <w:spacing w:after="0"/>
                      <w:rPr>
                        <w:rFonts w:ascii="Calibri" w:eastAsia="Calibri" w:hAnsi="Calibri" w:cs="Calibri"/>
                        <w:color w:val="0000FF"/>
                        <w:sz w:val="20"/>
                        <w:szCs w:val="20"/>
                      </w:rPr>
                    </w:pPr>
                    <w:r w:rsidRPr="00B3026F">
                      <w:rPr>
                        <w:rFonts w:ascii="Calibri" w:eastAsia="Calibri" w:hAnsi="Calibri" w:cs="Calibri"/>
                        <w:color w:val="0000FF"/>
                        <w:sz w:val="20"/>
                        <w:szCs w:val="20"/>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AC4D5C"/>
    <w:multiLevelType w:val="hybridMultilevel"/>
    <w:tmpl w:val="2FC4C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B27900"/>
    <w:multiLevelType w:val="hybridMultilevel"/>
    <w:tmpl w:val="D67AB10C"/>
    <w:lvl w:ilvl="0" w:tplc="F2DEB044">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599724012">
    <w:abstractNumId w:val="1"/>
  </w:num>
  <w:num w:numId="2" w16cid:durableId="1409426555">
    <w:abstractNumId w:val="1"/>
  </w:num>
  <w:num w:numId="3" w16cid:durableId="690255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6887"/>
    <w:rsid w:val="00002255"/>
    <w:rsid w:val="00017901"/>
    <w:rsid w:val="00027E31"/>
    <w:rsid w:val="00044C28"/>
    <w:rsid w:val="00054D32"/>
    <w:rsid w:val="000C54AD"/>
    <w:rsid w:val="000C5EA5"/>
    <w:rsid w:val="000D7D2D"/>
    <w:rsid w:val="000E145A"/>
    <w:rsid w:val="000E6014"/>
    <w:rsid w:val="0010163E"/>
    <w:rsid w:val="00107C37"/>
    <w:rsid w:val="0012034B"/>
    <w:rsid w:val="0012469A"/>
    <w:rsid w:val="0012559A"/>
    <w:rsid w:val="001432EB"/>
    <w:rsid w:val="00151FFF"/>
    <w:rsid w:val="0016492F"/>
    <w:rsid w:val="00174ADC"/>
    <w:rsid w:val="00181068"/>
    <w:rsid w:val="0018144E"/>
    <w:rsid w:val="001844FA"/>
    <w:rsid w:val="00193708"/>
    <w:rsid w:val="001B1DE3"/>
    <w:rsid w:val="001C2963"/>
    <w:rsid w:val="001C3DD6"/>
    <w:rsid w:val="001D2E6D"/>
    <w:rsid w:val="001F6970"/>
    <w:rsid w:val="001F6EBA"/>
    <w:rsid w:val="00260C96"/>
    <w:rsid w:val="00263901"/>
    <w:rsid w:val="00271CF8"/>
    <w:rsid w:val="0027294D"/>
    <w:rsid w:val="00284FFC"/>
    <w:rsid w:val="00296B7A"/>
    <w:rsid w:val="002C2BEB"/>
    <w:rsid w:val="002D0D42"/>
    <w:rsid w:val="002E1193"/>
    <w:rsid w:val="00302114"/>
    <w:rsid w:val="00304028"/>
    <w:rsid w:val="00304197"/>
    <w:rsid w:val="00307DED"/>
    <w:rsid w:val="00333AA5"/>
    <w:rsid w:val="00365C97"/>
    <w:rsid w:val="00386120"/>
    <w:rsid w:val="00387F07"/>
    <w:rsid w:val="003B5D7F"/>
    <w:rsid w:val="003D50EB"/>
    <w:rsid w:val="003E0C3D"/>
    <w:rsid w:val="003E7CE7"/>
    <w:rsid w:val="004363E3"/>
    <w:rsid w:val="00452F54"/>
    <w:rsid w:val="00456887"/>
    <w:rsid w:val="004604B9"/>
    <w:rsid w:val="00461256"/>
    <w:rsid w:val="00485EF7"/>
    <w:rsid w:val="004C7FBD"/>
    <w:rsid w:val="004F071D"/>
    <w:rsid w:val="004F181D"/>
    <w:rsid w:val="005256DD"/>
    <w:rsid w:val="005341CD"/>
    <w:rsid w:val="005C49BA"/>
    <w:rsid w:val="005C6F1B"/>
    <w:rsid w:val="005D276B"/>
    <w:rsid w:val="005E773E"/>
    <w:rsid w:val="005F11E4"/>
    <w:rsid w:val="006070C2"/>
    <w:rsid w:val="006138A2"/>
    <w:rsid w:val="00635D30"/>
    <w:rsid w:val="00647A7B"/>
    <w:rsid w:val="00663D93"/>
    <w:rsid w:val="006660C4"/>
    <w:rsid w:val="006F07F5"/>
    <w:rsid w:val="006F1F74"/>
    <w:rsid w:val="006F7923"/>
    <w:rsid w:val="007053DA"/>
    <w:rsid w:val="007120E8"/>
    <w:rsid w:val="007132F4"/>
    <w:rsid w:val="007314BF"/>
    <w:rsid w:val="00737E59"/>
    <w:rsid w:val="00740609"/>
    <w:rsid w:val="007441DC"/>
    <w:rsid w:val="0075237B"/>
    <w:rsid w:val="00772BE2"/>
    <w:rsid w:val="00776F90"/>
    <w:rsid w:val="00782B70"/>
    <w:rsid w:val="00793532"/>
    <w:rsid w:val="007B15EE"/>
    <w:rsid w:val="007C262D"/>
    <w:rsid w:val="007D56D3"/>
    <w:rsid w:val="008042A7"/>
    <w:rsid w:val="0085505E"/>
    <w:rsid w:val="008565FB"/>
    <w:rsid w:val="008A2347"/>
    <w:rsid w:val="008A3F79"/>
    <w:rsid w:val="008B01F3"/>
    <w:rsid w:val="008C5768"/>
    <w:rsid w:val="008C6221"/>
    <w:rsid w:val="008D36BA"/>
    <w:rsid w:val="009205F6"/>
    <w:rsid w:val="009341FA"/>
    <w:rsid w:val="00957A6C"/>
    <w:rsid w:val="009678D6"/>
    <w:rsid w:val="00986355"/>
    <w:rsid w:val="009971BD"/>
    <w:rsid w:val="0099737C"/>
    <w:rsid w:val="009A57A1"/>
    <w:rsid w:val="009E25AF"/>
    <w:rsid w:val="009F56AB"/>
    <w:rsid w:val="00A213E7"/>
    <w:rsid w:val="00A52C6D"/>
    <w:rsid w:val="00A7303D"/>
    <w:rsid w:val="00A90785"/>
    <w:rsid w:val="00A971BE"/>
    <w:rsid w:val="00AA1393"/>
    <w:rsid w:val="00AD1B74"/>
    <w:rsid w:val="00AD6945"/>
    <w:rsid w:val="00AE6527"/>
    <w:rsid w:val="00B00C7A"/>
    <w:rsid w:val="00B1243D"/>
    <w:rsid w:val="00B24420"/>
    <w:rsid w:val="00B3026F"/>
    <w:rsid w:val="00B60C39"/>
    <w:rsid w:val="00B7703A"/>
    <w:rsid w:val="00B83DB2"/>
    <w:rsid w:val="00BA70A3"/>
    <w:rsid w:val="00BB0E1A"/>
    <w:rsid w:val="00BB50B3"/>
    <w:rsid w:val="00BB74D0"/>
    <w:rsid w:val="00BD307A"/>
    <w:rsid w:val="00BD4655"/>
    <w:rsid w:val="00BD5E07"/>
    <w:rsid w:val="00BD75F3"/>
    <w:rsid w:val="00BF1BF3"/>
    <w:rsid w:val="00C2188E"/>
    <w:rsid w:val="00C40D48"/>
    <w:rsid w:val="00C65CB8"/>
    <w:rsid w:val="00C73C81"/>
    <w:rsid w:val="00C91C71"/>
    <w:rsid w:val="00CB3EF2"/>
    <w:rsid w:val="00CB593F"/>
    <w:rsid w:val="00CC635E"/>
    <w:rsid w:val="00CE303C"/>
    <w:rsid w:val="00CE63B8"/>
    <w:rsid w:val="00CE6B95"/>
    <w:rsid w:val="00D01202"/>
    <w:rsid w:val="00D02E10"/>
    <w:rsid w:val="00D05DB8"/>
    <w:rsid w:val="00D10741"/>
    <w:rsid w:val="00D12260"/>
    <w:rsid w:val="00D14C7A"/>
    <w:rsid w:val="00D15737"/>
    <w:rsid w:val="00D3329E"/>
    <w:rsid w:val="00D37D34"/>
    <w:rsid w:val="00D47AE5"/>
    <w:rsid w:val="00D50CA3"/>
    <w:rsid w:val="00D84A20"/>
    <w:rsid w:val="00D91E90"/>
    <w:rsid w:val="00DA5673"/>
    <w:rsid w:val="00DB226F"/>
    <w:rsid w:val="00DC510F"/>
    <w:rsid w:val="00DE42E2"/>
    <w:rsid w:val="00E03020"/>
    <w:rsid w:val="00E24110"/>
    <w:rsid w:val="00E26DB2"/>
    <w:rsid w:val="00E324C7"/>
    <w:rsid w:val="00E35CBB"/>
    <w:rsid w:val="00E36E1C"/>
    <w:rsid w:val="00E56193"/>
    <w:rsid w:val="00E645FA"/>
    <w:rsid w:val="00E71228"/>
    <w:rsid w:val="00E71A93"/>
    <w:rsid w:val="00E7567A"/>
    <w:rsid w:val="00EA0B06"/>
    <w:rsid w:val="00EA6EE1"/>
    <w:rsid w:val="00EB0E79"/>
    <w:rsid w:val="00EB4FBB"/>
    <w:rsid w:val="00ED216C"/>
    <w:rsid w:val="00EE0731"/>
    <w:rsid w:val="00EF4A12"/>
    <w:rsid w:val="00F1776C"/>
    <w:rsid w:val="00F20517"/>
    <w:rsid w:val="00F20D20"/>
    <w:rsid w:val="00F32E39"/>
    <w:rsid w:val="00F41548"/>
    <w:rsid w:val="00F43C77"/>
    <w:rsid w:val="00F76BF1"/>
    <w:rsid w:val="00FC6E56"/>
    <w:rsid w:val="00FD5F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DD84E"/>
  <w15:chartTrackingRefBased/>
  <w15:docId w15:val="{4B0FF8B8-9AF1-4733-B4F0-643579C0B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887"/>
    <w:rPr>
      <w:lang w:val="en-GB"/>
    </w:rPr>
  </w:style>
  <w:style w:type="paragraph" w:styleId="Heading1">
    <w:name w:val="heading 1"/>
    <w:basedOn w:val="Normal"/>
    <w:next w:val="Normal"/>
    <w:link w:val="Heading1Char"/>
    <w:uiPriority w:val="9"/>
    <w:rsid w:val="00740609"/>
    <w:pPr>
      <w:keepNext/>
      <w:keepLines/>
      <w:spacing w:before="240" w:after="0"/>
      <w:outlineLvl w:val="0"/>
    </w:pPr>
    <w:rPr>
      <w:rFonts w:asciiTheme="majorHAnsi" w:eastAsiaTheme="majorEastAsia" w:hAnsiTheme="majorHAnsi" w:cstheme="majorBidi"/>
      <w:color w:val="1B232A" w:themeColor="text1"/>
      <w:sz w:val="36"/>
      <w:szCs w:val="32"/>
    </w:rPr>
  </w:style>
  <w:style w:type="paragraph" w:styleId="Heading2">
    <w:name w:val="heading 2"/>
    <w:basedOn w:val="Normal"/>
    <w:next w:val="Normal"/>
    <w:link w:val="Heading2Char"/>
    <w:uiPriority w:val="9"/>
    <w:semiHidden/>
    <w:unhideWhenUsed/>
    <w:rsid w:val="00740609"/>
    <w:pPr>
      <w:keepNext/>
      <w:keepLines/>
      <w:spacing w:before="40" w:after="0"/>
      <w:outlineLvl w:val="1"/>
    </w:pPr>
    <w:rPr>
      <w:rFonts w:asciiTheme="majorHAnsi" w:eastAsiaTheme="majorEastAsia" w:hAnsiTheme="majorHAnsi"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441DC"/>
    <w:rPr>
      <w:color w:val="140A9A" w:themeColor="text2"/>
      <w:u w:val="single"/>
    </w:rPr>
  </w:style>
  <w:style w:type="character" w:customStyle="1" w:styleId="Heading1Char">
    <w:name w:val="Heading 1 Char"/>
    <w:basedOn w:val="DefaultParagraphFont"/>
    <w:link w:val="Heading1"/>
    <w:uiPriority w:val="9"/>
    <w:rsid w:val="00740609"/>
    <w:rPr>
      <w:rFonts w:asciiTheme="majorHAnsi" w:eastAsiaTheme="majorEastAsia" w:hAnsiTheme="majorHAnsi" w:cstheme="majorBidi"/>
      <w:color w:val="1B232A" w:themeColor="text1"/>
      <w:sz w:val="36"/>
      <w:szCs w:val="32"/>
    </w:rPr>
  </w:style>
  <w:style w:type="paragraph" w:styleId="BalloonText">
    <w:name w:val="Balloon Text"/>
    <w:basedOn w:val="Normal"/>
    <w:link w:val="BalloonTextChar"/>
    <w:uiPriority w:val="99"/>
    <w:semiHidden/>
    <w:unhideWhenUsed/>
    <w:rsid w:val="008A23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347"/>
    <w:rPr>
      <w:rFonts w:ascii="Segoe UI" w:hAnsi="Segoe UI" w:cs="Segoe UI"/>
      <w:sz w:val="18"/>
      <w:szCs w:val="18"/>
    </w:rPr>
  </w:style>
  <w:style w:type="character" w:styleId="CommentReference">
    <w:name w:val="annotation reference"/>
    <w:basedOn w:val="DefaultParagraphFont"/>
    <w:uiPriority w:val="99"/>
    <w:semiHidden/>
    <w:unhideWhenUsed/>
    <w:rsid w:val="000C5EA5"/>
    <w:rPr>
      <w:sz w:val="16"/>
      <w:szCs w:val="16"/>
    </w:rPr>
  </w:style>
  <w:style w:type="paragraph" w:styleId="CommentText">
    <w:name w:val="annotation text"/>
    <w:basedOn w:val="Normal"/>
    <w:link w:val="CommentTextChar"/>
    <w:uiPriority w:val="99"/>
    <w:semiHidden/>
    <w:unhideWhenUsed/>
    <w:rsid w:val="000C5EA5"/>
    <w:pPr>
      <w:spacing w:line="240" w:lineRule="auto"/>
    </w:pPr>
    <w:rPr>
      <w:sz w:val="20"/>
      <w:szCs w:val="20"/>
    </w:rPr>
  </w:style>
  <w:style w:type="character" w:customStyle="1" w:styleId="CommentTextChar">
    <w:name w:val="Comment Text Char"/>
    <w:basedOn w:val="DefaultParagraphFont"/>
    <w:link w:val="CommentText"/>
    <w:uiPriority w:val="99"/>
    <w:semiHidden/>
    <w:rsid w:val="000C5EA5"/>
    <w:rPr>
      <w:sz w:val="20"/>
      <w:szCs w:val="20"/>
    </w:rPr>
  </w:style>
  <w:style w:type="paragraph" w:styleId="CommentSubject">
    <w:name w:val="annotation subject"/>
    <w:basedOn w:val="CommentText"/>
    <w:next w:val="CommentText"/>
    <w:link w:val="CommentSubjectChar"/>
    <w:uiPriority w:val="99"/>
    <w:semiHidden/>
    <w:unhideWhenUsed/>
    <w:rsid w:val="000C5EA5"/>
    <w:rPr>
      <w:b/>
      <w:bCs/>
    </w:rPr>
  </w:style>
  <w:style w:type="character" w:customStyle="1" w:styleId="CommentSubjectChar">
    <w:name w:val="Comment Subject Char"/>
    <w:basedOn w:val="CommentTextChar"/>
    <w:link w:val="CommentSubject"/>
    <w:uiPriority w:val="99"/>
    <w:semiHidden/>
    <w:rsid w:val="000C5EA5"/>
    <w:rPr>
      <w:b/>
      <w:bCs/>
      <w:sz w:val="20"/>
      <w:szCs w:val="20"/>
    </w:rPr>
  </w:style>
  <w:style w:type="paragraph" w:styleId="ListParagraph">
    <w:name w:val="List Paragraph"/>
    <w:basedOn w:val="Normal"/>
    <w:uiPriority w:val="34"/>
    <w:rsid w:val="00EF4A12"/>
    <w:pPr>
      <w:spacing w:after="0" w:line="240" w:lineRule="auto"/>
      <w:ind w:left="720"/>
    </w:pPr>
    <w:rPr>
      <w:rFonts w:ascii="Calibri" w:eastAsiaTheme="minorEastAsia" w:hAnsi="Calibri" w:cs="Times New Roman"/>
      <w:lang w:eastAsia="zh-CN"/>
    </w:rPr>
  </w:style>
  <w:style w:type="paragraph" w:customStyle="1" w:styleId="Headline">
    <w:name w:val="Headline"/>
    <w:basedOn w:val="Normal"/>
    <w:qFormat/>
    <w:rsid w:val="00740609"/>
    <w:pPr>
      <w:spacing w:after="0" w:line="240" w:lineRule="auto"/>
      <w:jc w:val="center"/>
    </w:pPr>
    <w:rPr>
      <w:rFonts w:ascii="Arial" w:hAnsi="Arial" w:cs="Arial"/>
      <w:b/>
      <w:sz w:val="28"/>
      <w:szCs w:val="28"/>
    </w:rPr>
  </w:style>
  <w:style w:type="paragraph" w:customStyle="1" w:styleId="Subhead">
    <w:name w:val="Subhead"/>
    <w:basedOn w:val="Normal"/>
    <w:qFormat/>
    <w:rsid w:val="00740609"/>
    <w:pPr>
      <w:spacing w:after="0"/>
      <w:jc w:val="center"/>
    </w:pPr>
    <w:rPr>
      <w:rFonts w:ascii="Arial" w:hAnsi="Arial" w:cs="Arial"/>
      <w:i/>
    </w:rPr>
  </w:style>
  <w:style w:type="paragraph" w:styleId="Subtitle">
    <w:name w:val="Subtitle"/>
    <w:basedOn w:val="Normal"/>
    <w:next w:val="Normal"/>
    <w:link w:val="SubtitleChar"/>
    <w:uiPriority w:val="11"/>
    <w:rsid w:val="00740609"/>
    <w:pPr>
      <w:numPr>
        <w:ilvl w:val="1"/>
      </w:numPr>
    </w:pPr>
    <w:rPr>
      <w:rFonts w:eastAsiaTheme="minorEastAsia"/>
      <w:b/>
      <w:color w:val="1B232A" w:themeColor="text1"/>
      <w:spacing w:val="15"/>
    </w:rPr>
  </w:style>
  <w:style w:type="character" w:customStyle="1" w:styleId="SubtitleChar">
    <w:name w:val="Subtitle Char"/>
    <w:basedOn w:val="DefaultParagraphFont"/>
    <w:link w:val="Subtitle"/>
    <w:uiPriority w:val="11"/>
    <w:rsid w:val="00740609"/>
    <w:rPr>
      <w:rFonts w:eastAsiaTheme="minorEastAsia"/>
      <w:b/>
      <w:color w:val="1B232A" w:themeColor="text1"/>
      <w:spacing w:val="15"/>
    </w:rPr>
  </w:style>
  <w:style w:type="character" w:customStyle="1" w:styleId="Heading2Char">
    <w:name w:val="Heading 2 Char"/>
    <w:basedOn w:val="DefaultParagraphFont"/>
    <w:link w:val="Heading2"/>
    <w:uiPriority w:val="9"/>
    <w:semiHidden/>
    <w:rsid w:val="00740609"/>
    <w:rPr>
      <w:rFonts w:asciiTheme="majorHAnsi" w:eastAsiaTheme="majorEastAsia" w:hAnsiTheme="majorHAnsi" w:cstheme="majorBidi"/>
      <w:sz w:val="28"/>
      <w:szCs w:val="26"/>
    </w:rPr>
  </w:style>
  <w:style w:type="paragraph" w:styleId="Title">
    <w:name w:val="Title"/>
    <w:basedOn w:val="Normal"/>
    <w:next w:val="Normal"/>
    <w:link w:val="TitleChar"/>
    <w:uiPriority w:val="10"/>
    <w:rsid w:val="0074060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0609"/>
    <w:rPr>
      <w:rFonts w:asciiTheme="majorHAnsi" w:eastAsiaTheme="majorEastAsia" w:hAnsiTheme="majorHAnsi" w:cstheme="majorBidi"/>
      <w:spacing w:val="-10"/>
      <w:kern w:val="28"/>
      <w:sz w:val="56"/>
      <w:szCs w:val="56"/>
    </w:rPr>
  </w:style>
  <w:style w:type="character" w:styleId="SubtleEmphasis">
    <w:name w:val="Subtle Emphasis"/>
    <w:basedOn w:val="DefaultParagraphFont"/>
    <w:uiPriority w:val="19"/>
    <w:rsid w:val="00740609"/>
    <w:rPr>
      <w:i/>
      <w:iCs/>
      <w:color w:val="A5ABAF" w:themeColor="accent1"/>
    </w:rPr>
  </w:style>
  <w:style w:type="character" w:styleId="Emphasis">
    <w:name w:val="Emphasis"/>
    <w:basedOn w:val="DefaultParagraphFont"/>
    <w:uiPriority w:val="20"/>
    <w:qFormat/>
    <w:rsid w:val="00740609"/>
    <w:rPr>
      <w:i/>
      <w:iCs/>
    </w:rPr>
  </w:style>
  <w:style w:type="character" w:styleId="IntenseEmphasis">
    <w:name w:val="Intense Emphasis"/>
    <w:basedOn w:val="DefaultParagraphFont"/>
    <w:uiPriority w:val="21"/>
    <w:qFormat/>
    <w:rsid w:val="00740609"/>
    <w:rPr>
      <w:i/>
      <w:iCs/>
      <w:color w:val="140A9A" w:themeColor="text2"/>
    </w:rPr>
  </w:style>
  <w:style w:type="paragraph" w:styleId="Quote">
    <w:name w:val="Quote"/>
    <w:basedOn w:val="Normal"/>
    <w:next w:val="Normal"/>
    <w:link w:val="QuoteChar"/>
    <w:uiPriority w:val="29"/>
    <w:rsid w:val="00740609"/>
    <w:pPr>
      <w:spacing w:before="200"/>
      <w:ind w:left="864" w:right="864"/>
      <w:jc w:val="center"/>
    </w:pPr>
    <w:rPr>
      <w:i/>
      <w:iCs/>
      <w:color w:val="A5ABAF" w:themeColor="accent1"/>
    </w:rPr>
  </w:style>
  <w:style w:type="character" w:customStyle="1" w:styleId="QuoteChar">
    <w:name w:val="Quote Char"/>
    <w:basedOn w:val="DefaultParagraphFont"/>
    <w:link w:val="Quote"/>
    <w:uiPriority w:val="29"/>
    <w:rsid w:val="00740609"/>
    <w:rPr>
      <w:i/>
      <w:iCs/>
      <w:color w:val="A5ABAF" w:themeColor="accent1"/>
    </w:rPr>
  </w:style>
  <w:style w:type="paragraph" w:styleId="IntenseQuote">
    <w:name w:val="Intense Quote"/>
    <w:basedOn w:val="Normal"/>
    <w:next w:val="Normal"/>
    <w:link w:val="IntenseQuoteChar"/>
    <w:uiPriority w:val="30"/>
    <w:rsid w:val="00740609"/>
    <w:pPr>
      <w:pBdr>
        <w:top w:val="single" w:sz="4" w:space="10" w:color="A5ABAF" w:themeColor="accent1"/>
        <w:bottom w:val="single" w:sz="4" w:space="10" w:color="A5ABAF" w:themeColor="accent1"/>
      </w:pBdr>
      <w:spacing w:before="360" w:after="360"/>
      <w:ind w:left="864" w:right="864"/>
      <w:jc w:val="center"/>
    </w:pPr>
    <w:rPr>
      <w:i/>
      <w:iCs/>
      <w:color w:val="140A9A" w:themeColor="text2"/>
    </w:rPr>
  </w:style>
  <w:style w:type="character" w:customStyle="1" w:styleId="IntenseQuoteChar">
    <w:name w:val="Intense Quote Char"/>
    <w:basedOn w:val="DefaultParagraphFont"/>
    <w:link w:val="IntenseQuote"/>
    <w:uiPriority w:val="30"/>
    <w:rsid w:val="00740609"/>
    <w:rPr>
      <w:i/>
      <w:iCs/>
      <w:color w:val="140A9A" w:themeColor="text2"/>
    </w:rPr>
  </w:style>
  <w:style w:type="character" w:styleId="SubtleReference">
    <w:name w:val="Subtle Reference"/>
    <w:basedOn w:val="DefaultParagraphFont"/>
    <w:uiPriority w:val="31"/>
    <w:rsid w:val="00740609"/>
    <w:rPr>
      <w:caps w:val="0"/>
      <w:smallCaps w:val="0"/>
      <w:color w:val="A5ABAF" w:themeColor="accent1"/>
    </w:rPr>
  </w:style>
  <w:style w:type="character" w:styleId="IntenseReference">
    <w:name w:val="Intense Reference"/>
    <w:basedOn w:val="DefaultParagraphFont"/>
    <w:uiPriority w:val="32"/>
    <w:rsid w:val="00740609"/>
    <w:rPr>
      <w:b/>
      <w:bCs/>
      <w:caps w:val="0"/>
      <w:smallCaps w:val="0"/>
      <w:color w:val="A5ABAF" w:themeColor="accent1"/>
      <w:spacing w:val="5"/>
    </w:rPr>
  </w:style>
  <w:style w:type="character" w:styleId="BookTitle">
    <w:name w:val="Book Title"/>
    <w:basedOn w:val="DefaultParagraphFont"/>
    <w:uiPriority w:val="33"/>
    <w:rsid w:val="00740609"/>
    <w:rPr>
      <w:b/>
      <w:bCs/>
      <w:i/>
      <w:iCs/>
      <w:spacing w:val="5"/>
    </w:rPr>
  </w:style>
  <w:style w:type="paragraph" w:styleId="Header">
    <w:name w:val="header"/>
    <w:basedOn w:val="Normal"/>
    <w:link w:val="HeaderChar"/>
    <w:uiPriority w:val="99"/>
    <w:unhideWhenUsed/>
    <w:rsid w:val="00D14C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D14C7A"/>
  </w:style>
  <w:style w:type="paragraph" w:styleId="Footer">
    <w:name w:val="footer"/>
    <w:basedOn w:val="Normal"/>
    <w:link w:val="FooterChar"/>
    <w:uiPriority w:val="99"/>
    <w:unhideWhenUsed/>
    <w:rsid w:val="00D14C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D14C7A"/>
  </w:style>
  <w:style w:type="paragraph" w:styleId="FootnoteText">
    <w:name w:val="footnote text"/>
    <w:basedOn w:val="Normal"/>
    <w:link w:val="FootnoteTextChar"/>
    <w:uiPriority w:val="99"/>
    <w:semiHidden/>
    <w:unhideWhenUsed/>
    <w:rsid w:val="00461256"/>
    <w:pPr>
      <w:spacing w:after="0" w:line="240" w:lineRule="auto"/>
    </w:pPr>
    <w:rPr>
      <w:rFonts w:eastAsiaTheme="minorEastAsia"/>
      <w:kern w:val="2"/>
      <w:sz w:val="20"/>
      <w:szCs w:val="20"/>
      <w:lang w:eastAsia="ja-JP"/>
      <w14:ligatures w14:val="standardContextual"/>
    </w:rPr>
  </w:style>
  <w:style w:type="character" w:customStyle="1" w:styleId="FootnoteTextChar">
    <w:name w:val="Footnote Text Char"/>
    <w:basedOn w:val="DefaultParagraphFont"/>
    <w:link w:val="FootnoteText"/>
    <w:uiPriority w:val="99"/>
    <w:semiHidden/>
    <w:rsid w:val="00461256"/>
    <w:rPr>
      <w:rFonts w:eastAsiaTheme="minorEastAsia"/>
      <w:kern w:val="2"/>
      <w:sz w:val="20"/>
      <w:szCs w:val="20"/>
      <w:lang w:val="en-GB" w:eastAsia="ja-JP"/>
      <w14:ligatures w14:val="standardContextual"/>
    </w:rPr>
  </w:style>
  <w:style w:type="character" w:styleId="FootnoteReference">
    <w:name w:val="footnote reference"/>
    <w:basedOn w:val="DefaultParagraphFont"/>
    <w:uiPriority w:val="99"/>
    <w:semiHidden/>
    <w:unhideWhenUsed/>
    <w:rsid w:val="00461256"/>
    <w:rPr>
      <w:vertAlign w:val="superscript"/>
    </w:rPr>
  </w:style>
  <w:style w:type="character" w:styleId="UnresolvedMention">
    <w:name w:val="Unresolved Mention"/>
    <w:basedOn w:val="DefaultParagraphFont"/>
    <w:uiPriority w:val="99"/>
    <w:semiHidden/>
    <w:unhideWhenUsed/>
    <w:rsid w:val="00461256"/>
    <w:rPr>
      <w:color w:val="605E5C"/>
      <w:shd w:val="clear" w:color="auto" w:fill="E1DFDD"/>
    </w:rPr>
  </w:style>
  <w:style w:type="paragraph" w:styleId="NormalWeb">
    <w:name w:val="Normal (Web)"/>
    <w:basedOn w:val="Normal"/>
    <w:uiPriority w:val="99"/>
    <w:unhideWhenUsed/>
    <w:rsid w:val="00181068"/>
    <w:pPr>
      <w:spacing w:before="100" w:beforeAutospacing="1" w:after="100" w:afterAutospacing="1" w:line="240" w:lineRule="auto"/>
    </w:pPr>
    <w:rPr>
      <w:rFonts w:ascii="Times New Roman" w:eastAsia="Times New Roman" w:hAnsi="Times New Roman" w:cs="Times New Roman"/>
      <w:sz w:val="24"/>
      <w:szCs w:val="24"/>
      <w:lang w:val="nl-BE" w:eastAsia="zh-CN"/>
    </w:rPr>
  </w:style>
  <w:style w:type="character" w:styleId="Strong">
    <w:name w:val="Strong"/>
    <w:basedOn w:val="DefaultParagraphFont"/>
    <w:uiPriority w:val="22"/>
    <w:qFormat/>
    <w:rsid w:val="001810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6747209">
      <w:bodyDiv w:val="1"/>
      <w:marLeft w:val="0"/>
      <w:marRight w:val="0"/>
      <w:marTop w:val="0"/>
      <w:marBottom w:val="0"/>
      <w:divBdr>
        <w:top w:val="none" w:sz="0" w:space="0" w:color="auto"/>
        <w:left w:val="none" w:sz="0" w:space="0" w:color="auto"/>
        <w:bottom w:val="none" w:sz="0" w:space="0" w:color="auto"/>
        <w:right w:val="none" w:sz="0" w:space="0" w:color="auto"/>
      </w:divBdr>
    </w:div>
    <w:div w:id="598216969">
      <w:bodyDiv w:val="1"/>
      <w:marLeft w:val="0"/>
      <w:marRight w:val="0"/>
      <w:marTop w:val="0"/>
      <w:marBottom w:val="0"/>
      <w:divBdr>
        <w:top w:val="none" w:sz="0" w:space="0" w:color="auto"/>
        <w:left w:val="none" w:sz="0" w:space="0" w:color="auto"/>
        <w:bottom w:val="none" w:sz="0" w:space="0" w:color="auto"/>
        <w:right w:val="none" w:sz="0" w:space="0" w:color="auto"/>
      </w:divBdr>
    </w:div>
    <w:div w:id="1593784862">
      <w:bodyDiv w:val="1"/>
      <w:marLeft w:val="0"/>
      <w:marRight w:val="0"/>
      <w:marTop w:val="0"/>
      <w:marBottom w:val="0"/>
      <w:divBdr>
        <w:top w:val="none" w:sz="0" w:space="0" w:color="auto"/>
        <w:left w:val="none" w:sz="0" w:space="0" w:color="auto"/>
        <w:bottom w:val="none" w:sz="0" w:space="0" w:color="auto"/>
        <w:right w:val="none" w:sz="0" w:space="0" w:color="auto"/>
      </w:divBdr>
    </w:div>
    <w:div w:id="1785465938">
      <w:bodyDiv w:val="1"/>
      <w:marLeft w:val="0"/>
      <w:marRight w:val="0"/>
      <w:marTop w:val="0"/>
      <w:marBottom w:val="0"/>
      <w:divBdr>
        <w:top w:val="none" w:sz="0" w:space="0" w:color="auto"/>
        <w:left w:val="none" w:sz="0" w:space="0" w:color="auto"/>
        <w:bottom w:val="none" w:sz="0" w:space="0" w:color="auto"/>
        <w:right w:val="none" w:sz="0" w:space="0" w:color="auto"/>
      </w:divBdr>
    </w:div>
    <w:div w:id="1850292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ushu.wu@komatsu.eu"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Komatsu_doc">
  <a:themeElements>
    <a:clrScheme name="Komatsu">
      <a:dk1>
        <a:srgbClr val="1B232A"/>
      </a:dk1>
      <a:lt1>
        <a:sysClr val="window" lastClr="FFFFFF"/>
      </a:lt1>
      <a:dk2>
        <a:srgbClr val="140A9A"/>
      </a:dk2>
      <a:lt2>
        <a:srgbClr val="00A7E1"/>
      </a:lt2>
      <a:accent1>
        <a:srgbClr val="A5ABAF"/>
      </a:accent1>
      <a:accent2>
        <a:srgbClr val="FFC82F"/>
      </a:accent2>
      <a:accent3>
        <a:srgbClr val="99CCFF"/>
      </a:accent3>
      <a:accent4>
        <a:srgbClr val="FF0000"/>
      </a:accent4>
      <a:accent5>
        <a:srgbClr val="2BB673"/>
      </a:accent5>
      <a:accent6>
        <a:srgbClr val="F37021"/>
      </a:accent6>
      <a:hlink>
        <a:srgbClr val="00A7E1"/>
      </a:hlink>
      <a:folHlink>
        <a:srgbClr val="6E757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A73538AB077E46819BEBC6E8C97575" ma:contentTypeVersion="13" ma:contentTypeDescription="Create a new document." ma:contentTypeScope="" ma:versionID="50d4fd1e0aff3562b5a16671ea57c2a9">
  <xsd:schema xmlns:xsd="http://www.w3.org/2001/XMLSchema" xmlns:xs="http://www.w3.org/2001/XMLSchema" xmlns:p="http://schemas.microsoft.com/office/2006/metadata/properties" xmlns:ns3="feaf030b-c1b2-4f86-8503-521a748fbe6f" xmlns:ns4="fe3736d2-219c-48d4-9446-ef8480f420b2" targetNamespace="http://schemas.microsoft.com/office/2006/metadata/properties" ma:root="true" ma:fieldsID="c4acb76227373c9eb09f27e433262787" ns3:_="" ns4:_="">
    <xsd:import namespace="feaf030b-c1b2-4f86-8503-521a748fbe6f"/>
    <xsd:import namespace="fe3736d2-219c-48d4-9446-ef8480f420b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4:SharedWithUsers" minOccurs="0"/>
                <xsd:element ref="ns4:SharedWithDetails" minOccurs="0"/>
                <xsd:element ref="ns4:SharingHintHash"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af030b-c1b2-4f86-8503-521a748fbe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3736d2-219c-48d4-9446-ef8480f420b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F7BDE2-BFB9-4845-A1C1-CB00A3F29053}">
  <ds:schemaRefs>
    <ds:schemaRef ds:uri="http://schemas.microsoft.com/sharepoint/v3/contenttype/forms"/>
  </ds:schemaRefs>
</ds:datastoreItem>
</file>

<file path=customXml/itemProps2.xml><?xml version="1.0" encoding="utf-8"?>
<ds:datastoreItem xmlns:ds="http://schemas.openxmlformats.org/officeDocument/2006/customXml" ds:itemID="{140F4DEF-75C1-40E5-8E59-A258E7666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af030b-c1b2-4f86-8503-521a748fbe6f"/>
    <ds:schemaRef ds:uri="fe3736d2-219c-48d4-9446-ef8480f420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E00F83-5A3C-4909-B753-92B64EAD78A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633</Words>
  <Characters>3485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Komatsu Ameica Corp</Company>
  <LinksUpToDate>false</LinksUpToDate>
  <CharactersWithSpaces>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Raleigh Floyd Jr.</dc:creator>
  <cp:keywords/>
  <dc:description/>
  <cp:lastModifiedBy>Wu Chushu</cp:lastModifiedBy>
  <cp:revision>42</cp:revision>
  <cp:lastPrinted>2016-12-09T19:40:00Z</cp:lastPrinted>
  <dcterms:created xsi:type="dcterms:W3CDTF">2021-04-09T06:30:00Z</dcterms:created>
  <dcterms:modified xsi:type="dcterms:W3CDTF">2024-09-24T18:32:00Z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0x01010032A73538AB077E46819BEBC6E8C97575</vt:lpwstr>
  </property>
  <property fmtid="{D5CDD505-2E9C-101B-9397-08002B2CF9AE}" pid="3" name="ClassificationContentMarkingHeaderShapeIds">
    <vt:lpwstr>84f0b5e,5a1f902e,6d9b4bd0</vt:lpwstr>
  </property>
  <property fmtid="{D5CDD505-2E9C-101B-9397-08002B2CF9AE}" pid="4" name="ClassificationContentMarkingHeaderFontProps">
    <vt:lpwstr>#0000ff,10,Calibri</vt:lpwstr>
  </property>
  <property fmtid="{D5CDD505-2E9C-101B-9397-08002B2CF9AE}" pid="5" name="ClassificationContentMarkingHeaderText">
    <vt:lpwstr>Public</vt:lpwstr>
  </property>
  <property fmtid="{D5CDD505-2E9C-101B-9397-08002B2CF9AE}" pid="6" name="MSIP_Label_734892e5-f1bf-4de3-821b-0faa98b172a4_Enabled">
    <vt:lpwstr>true</vt:lpwstr>
  </property>
  <property fmtid="{D5CDD505-2E9C-101B-9397-08002B2CF9AE}" pid="7" name="MSIP_Label_734892e5-f1bf-4de3-821b-0faa98b172a4_SetDate">
    <vt:lpwstr>2023-04-25T11:35:22Z</vt:lpwstr>
  </property>
  <property fmtid="{D5CDD505-2E9C-101B-9397-08002B2CF9AE}" pid="8" name="MSIP_Label_734892e5-f1bf-4de3-821b-0faa98b172a4_Method">
    <vt:lpwstr>Standard</vt:lpwstr>
  </property>
  <property fmtid="{D5CDD505-2E9C-101B-9397-08002B2CF9AE}" pid="9" name="MSIP_Label_734892e5-f1bf-4de3-821b-0faa98b172a4_Name">
    <vt:lpwstr>Label</vt:lpwstr>
  </property>
  <property fmtid="{D5CDD505-2E9C-101B-9397-08002B2CF9AE}" pid="10" name="MSIP_Label_734892e5-f1bf-4de3-821b-0faa98b172a4_SiteId">
    <vt:lpwstr>000f99b4-4d5c-4fe0-83b1-a1254876c5ec</vt:lpwstr>
  </property>
  <property fmtid="{D5CDD505-2E9C-101B-9397-08002B2CF9AE}" pid="11" name="MSIP_Label_734892e5-f1bf-4de3-821b-0faa98b172a4_ActionId">
    <vt:lpwstr>51302dce-d070-4705-b79b-cb978c8ffc30</vt:lpwstr>
  </property>
  <property fmtid="{D5CDD505-2E9C-101B-9397-08002B2CF9AE}" pid="12" name="MSIP_Label_734892e5-f1bf-4de3-821b-0faa98b172a4_ContentBits">
    <vt:lpwstr>1</vt:lpwstr>
  </property>
</Properties>
</file>